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03511" w14:textId="77777777" w:rsidR="006C6040" w:rsidRDefault="006E0859" w:rsidP="00695740">
      <w:pPr>
        <w:pStyle w:val="Heading1"/>
      </w:pPr>
      <w:r>
        <w:t>Donor assistance needs for strengthening</w:t>
      </w:r>
      <w:r w:rsidR="006C6040">
        <w:t xml:space="preserve"> </w:t>
      </w:r>
      <w:r>
        <w:t>COVID19 response</w:t>
      </w:r>
    </w:p>
    <w:p w14:paraId="6370BE17" w14:textId="77777777" w:rsidR="006E0859" w:rsidRDefault="006E0859" w:rsidP="00695740">
      <w:pPr>
        <w:pStyle w:val="Heading1"/>
      </w:pPr>
      <w:r>
        <w:t>GEORGIA</w:t>
      </w:r>
    </w:p>
    <w:p w14:paraId="77396E4A" w14:textId="6B8932CD" w:rsidR="006C6040" w:rsidRDefault="006C6040" w:rsidP="006C6040"/>
    <w:p w14:paraId="60AE0B66" w14:textId="6C112DEE" w:rsidR="00695740" w:rsidRDefault="00695740" w:rsidP="006C6040">
      <w:r>
        <w:t xml:space="preserve">The early experience in countries with COVID19 outbreak shows that it requires extraordinary mobilization of health systems. As of today, Georgia has been a successful case in COVID-19 response across the WHO European Region. However, with far fewer resources than high-income countries, Georgia requires donor assistance in order to maintain the current success and avoid devastating consequences COVID-19 may have on national health system.  </w:t>
      </w:r>
    </w:p>
    <w:p w14:paraId="3F8F04F7" w14:textId="6A1BFE1E" w:rsidR="00695740" w:rsidRDefault="00695740" w:rsidP="006C6040"/>
    <w:p w14:paraId="4EF0AC13" w14:textId="60D47815" w:rsidR="00695740" w:rsidRDefault="00695740" w:rsidP="006C6040">
      <w:r>
        <w:t>According to current needs immediate international donor assistance is required in following priority areas:</w:t>
      </w:r>
    </w:p>
    <w:p w14:paraId="42EB58CE" w14:textId="77777777" w:rsidR="00695740" w:rsidRDefault="00695740" w:rsidP="006C6040"/>
    <w:p w14:paraId="71490956" w14:textId="2E7C3086" w:rsidR="006C6040" w:rsidRPr="00695740" w:rsidRDefault="00695740" w:rsidP="00695740">
      <w:pPr>
        <w:rPr>
          <w:b/>
        </w:rPr>
      </w:pPr>
      <w:r>
        <w:rPr>
          <w:b/>
        </w:rPr>
        <w:t xml:space="preserve">1. </w:t>
      </w:r>
      <w:r w:rsidRPr="00695740">
        <w:rPr>
          <w:b/>
        </w:rPr>
        <w:t>E</w:t>
      </w:r>
      <w:r w:rsidR="006C6040" w:rsidRPr="00695740">
        <w:rPr>
          <w:b/>
        </w:rPr>
        <w:t>nhanc</w:t>
      </w:r>
      <w:r w:rsidRPr="00695740">
        <w:rPr>
          <w:b/>
        </w:rPr>
        <w:t>ing</w:t>
      </w:r>
      <w:r w:rsidR="006C6040" w:rsidRPr="00695740">
        <w:rPr>
          <w:b/>
        </w:rPr>
        <w:t xml:space="preserve"> capacity of health facilities in critical care and case management </w:t>
      </w:r>
    </w:p>
    <w:p w14:paraId="34675D8B" w14:textId="77777777" w:rsidR="00652AE2" w:rsidRDefault="00652AE2" w:rsidP="00652AE2"/>
    <w:p w14:paraId="5E85428F" w14:textId="378B290C" w:rsidR="006C6040" w:rsidRPr="00695740" w:rsidRDefault="006C6040" w:rsidP="006C6040">
      <w:pPr>
        <w:pStyle w:val="ListParagraph"/>
      </w:pPr>
      <w:r>
        <w:t xml:space="preserve">A specific feature of the Georgian health care system is that over 80% of hospital care providers are private. </w:t>
      </w:r>
      <w:r w:rsidR="009B7CD0">
        <w:t xml:space="preserve">State owned </w:t>
      </w:r>
      <w:r w:rsidR="009B7CD0" w:rsidRPr="003D2FD5">
        <w:rPr>
          <w:b/>
        </w:rPr>
        <w:t>infectious disease</w:t>
      </w:r>
      <w:r w:rsidR="003D2FD5">
        <w:rPr>
          <w:b/>
        </w:rPr>
        <w:t>/AIDS</w:t>
      </w:r>
      <w:r w:rsidR="009B7CD0" w:rsidRPr="003D2FD5">
        <w:rPr>
          <w:b/>
        </w:rPr>
        <w:t xml:space="preserve"> hospital</w:t>
      </w:r>
      <w:r w:rsidR="009B7CD0">
        <w:t xml:space="preserve"> which acts as a technical hub for all other treatment sites is located in a very old building. Government has allocated some resources </w:t>
      </w:r>
      <w:r w:rsidR="00695740">
        <w:t>to</w:t>
      </w:r>
      <w:r w:rsidR="009B7CD0">
        <w:t xml:space="preserve"> procur</w:t>
      </w:r>
      <w:r w:rsidR="00695740">
        <w:t>e</w:t>
      </w:r>
      <w:r w:rsidR="009B7CD0">
        <w:t xml:space="preserve"> the new building for infectious disease hospital. However, th</w:t>
      </w:r>
      <w:r w:rsidR="00695740">
        <w:t>is</w:t>
      </w:r>
      <w:r w:rsidR="009B7CD0">
        <w:t xml:space="preserve"> building needs some adjustment to meet</w:t>
      </w:r>
      <w:r w:rsidR="00695740">
        <w:t xml:space="preserve"> international requirements of</w:t>
      </w:r>
      <w:r w:rsidR="009B7CD0">
        <w:t xml:space="preserve"> infection control. </w:t>
      </w:r>
      <w:r w:rsidR="00695740" w:rsidRPr="00695740">
        <w:t>Therefore, key priority for donor assistance is to acquire a</w:t>
      </w:r>
      <w:r w:rsidR="009B7CD0" w:rsidRPr="00695740">
        <w:t>dditional</w:t>
      </w:r>
      <w:r w:rsidR="00695740" w:rsidRPr="00695740">
        <w:t xml:space="preserve"> financial</w:t>
      </w:r>
      <w:r w:rsidR="009B7CD0" w:rsidRPr="00695740">
        <w:t xml:space="preserve"> resources </w:t>
      </w:r>
      <w:r w:rsidR="00695740" w:rsidRPr="00695740">
        <w:t xml:space="preserve">to </w:t>
      </w:r>
      <w:r w:rsidR="009B7CD0" w:rsidRPr="00695740">
        <w:t>procur</w:t>
      </w:r>
      <w:r w:rsidR="00695740" w:rsidRPr="00695740">
        <w:t>e much</w:t>
      </w:r>
      <w:r w:rsidR="009B7CD0" w:rsidRPr="00695740">
        <w:t xml:space="preserve"> needed full hospital equipment and supplies</w:t>
      </w:r>
      <w:r w:rsidR="006E0859" w:rsidRPr="00695740">
        <w:t xml:space="preserve"> </w:t>
      </w:r>
      <w:r w:rsidR="00695740" w:rsidRPr="00695740">
        <w:t xml:space="preserve">for </w:t>
      </w:r>
      <w:r w:rsidR="006E0859" w:rsidRPr="00695740">
        <w:t xml:space="preserve">up to 200 </w:t>
      </w:r>
      <w:r w:rsidR="00695740" w:rsidRPr="00695740">
        <w:t xml:space="preserve">hospital </w:t>
      </w:r>
      <w:r w:rsidR="006E0859" w:rsidRPr="00695740">
        <w:t>beds</w:t>
      </w:r>
      <w:r w:rsidR="009B7CD0" w:rsidRPr="00695740">
        <w:t xml:space="preserve">. </w:t>
      </w:r>
    </w:p>
    <w:p w14:paraId="39574CA7" w14:textId="77777777" w:rsidR="009B7CD0" w:rsidRDefault="009B7CD0" w:rsidP="006C6040">
      <w:pPr>
        <w:pStyle w:val="ListParagraph"/>
      </w:pPr>
    </w:p>
    <w:p w14:paraId="37E952D5" w14:textId="139AC69C" w:rsidR="00695740" w:rsidRDefault="00695740" w:rsidP="00695740">
      <w:pPr>
        <w:pStyle w:val="ListParagraph"/>
      </w:pPr>
      <w:r>
        <w:t xml:space="preserve">Another priority under this priority area is to improve physical infrastructure and equip 3 state owned hospitals – a) Tbilisi (Central Republican Hospital for 350 beds), b) Newly built hospital in </w:t>
      </w:r>
      <w:proofErr w:type="spellStart"/>
      <w:r>
        <w:t>Rukhi</w:t>
      </w:r>
      <w:proofErr w:type="spellEnd"/>
      <w:r>
        <w:t xml:space="preserve"> (in </w:t>
      </w:r>
      <w:proofErr w:type="spellStart"/>
      <w:r>
        <w:t>Samegrelo</w:t>
      </w:r>
      <w:proofErr w:type="spellEnd"/>
      <w:r>
        <w:t xml:space="preserve">, nearby occupied territory of Abkhazia 350 beds) and c) Newly built republican hospital in Batumi, Adjara Region (150 beds). </w:t>
      </w:r>
    </w:p>
    <w:p w14:paraId="63F6DB73" w14:textId="77777777" w:rsidR="00695740" w:rsidRDefault="00695740" w:rsidP="00695740">
      <w:pPr>
        <w:pStyle w:val="ListParagraph"/>
      </w:pPr>
    </w:p>
    <w:tbl>
      <w:tblPr>
        <w:tblStyle w:val="GridTable2-Accent1"/>
        <w:tblpPr w:leftFromText="180" w:rightFromText="180" w:vertAnchor="text" w:horzAnchor="page" w:tblpX="3219" w:tblpY="164"/>
        <w:tblW w:w="0" w:type="auto"/>
        <w:tblLook w:val="04A0" w:firstRow="1" w:lastRow="0" w:firstColumn="1" w:lastColumn="0" w:noHBand="0" w:noVBand="1"/>
      </w:tblPr>
      <w:tblGrid>
        <w:gridCol w:w="2296"/>
        <w:gridCol w:w="1338"/>
        <w:gridCol w:w="3481"/>
      </w:tblGrid>
      <w:tr w:rsidR="00695740" w14:paraId="691D00D1" w14:textId="77777777" w:rsidTr="00695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3DC928A1" w14:textId="77777777" w:rsidR="00695740" w:rsidRDefault="00695740" w:rsidP="00695740">
            <w:r>
              <w:t>Hospital</w:t>
            </w:r>
          </w:p>
        </w:tc>
        <w:tc>
          <w:tcPr>
            <w:tcW w:w="1338" w:type="dxa"/>
          </w:tcPr>
          <w:p w14:paraId="69286F25" w14:textId="77777777" w:rsidR="00695740" w:rsidRDefault="00695740" w:rsidP="00695740">
            <w:pPr>
              <w:cnfStyle w:val="100000000000" w:firstRow="1" w:lastRow="0" w:firstColumn="0" w:lastColumn="0" w:oddVBand="0" w:evenVBand="0" w:oddHBand="0" w:evenHBand="0" w:firstRowFirstColumn="0" w:firstRowLastColumn="0" w:lastRowFirstColumn="0" w:lastRowLastColumn="0"/>
            </w:pPr>
            <w:r>
              <w:t>Location</w:t>
            </w:r>
          </w:p>
        </w:tc>
        <w:tc>
          <w:tcPr>
            <w:tcW w:w="3481" w:type="dxa"/>
          </w:tcPr>
          <w:p w14:paraId="4F3CC34B" w14:textId="77777777" w:rsidR="00695740" w:rsidRDefault="00695740" w:rsidP="00695740">
            <w:pPr>
              <w:cnfStyle w:val="100000000000" w:firstRow="1" w:lastRow="0" w:firstColumn="0" w:lastColumn="0" w:oddVBand="0" w:evenVBand="0" w:oddHBand="0" w:evenHBand="0" w:firstRowFirstColumn="0" w:firstRowLastColumn="0" w:lastRowFirstColumn="0" w:lastRowLastColumn="0"/>
            </w:pPr>
            <w:r>
              <w:t>Investment required in infrastructure</w:t>
            </w:r>
          </w:p>
        </w:tc>
      </w:tr>
      <w:tr w:rsidR="00695740" w14:paraId="6B8FDB0E" w14:textId="77777777" w:rsidTr="00695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18B53356" w14:textId="77777777" w:rsidR="00695740" w:rsidRDefault="00695740" w:rsidP="00695740">
            <w:r>
              <w:t xml:space="preserve">Infectious Disease Hospital </w:t>
            </w:r>
          </w:p>
        </w:tc>
        <w:tc>
          <w:tcPr>
            <w:tcW w:w="1338" w:type="dxa"/>
          </w:tcPr>
          <w:p w14:paraId="7A7F22CF" w14:textId="77777777" w:rsidR="00695740" w:rsidRDefault="00695740" w:rsidP="00695740">
            <w:pPr>
              <w:cnfStyle w:val="000000100000" w:firstRow="0" w:lastRow="0" w:firstColumn="0" w:lastColumn="0" w:oddVBand="0" w:evenVBand="0" w:oddHBand="1" w:evenHBand="0" w:firstRowFirstColumn="0" w:firstRowLastColumn="0" w:lastRowFirstColumn="0" w:lastRowLastColumn="0"/>
            </w:pPr>
            <w:r>
              <w:t>Tbilisi</w:t>
            </w:r>
          </w:p>
        </w:tc>
        <w:tc>
          <w:tcPr>
            <w:tcW w:w="3481" w:type="dxa"/>
          </w:tcPr>
          <w:p w14:paraId="7A6764B8" w14:textId="79ED5E9D" w:rsidR="00695740" w:rsidRDefault="00D26BE2" w:rsidP="00695740">
            <w:pPr>
              <w:cnfStyle w:val="000000100000" w:firstRow="0" w:lastRow="0" w:firstColumn="0" w:lastColumn="0" w:oddVBand="0" w:evenVBand="0" w:oddHBand="1" w:evenHBand="0" w:firstRowFirstColumn="0" w:firstRowLastColumn="0" w:lastRowFirstColumn="0" w:lastRowLastColumn="0"/>
            </w:pPr>
            <w:r>
              <w:t>Building</w:t>
            </w:r>
            <w:bookmarkStart w:id="0" w:name="_GoBack"/>
            <w:bookmarkEnd w:id="0"/>
            <w:r>
              <w:t xml:space="preserve"> Procurement, Adjustment/</w:t>
            </w:r>
            <w:r w:rsidR="00E1301B">
              <w:t xml:space="preserve">Refurbishment, </w:t>
            </w:r>
            <w:r w:rsidR="00695740">
              <w:t>Hospital equipment and supplies for up to 200 beds</w:t>
            </w:r>
          </w:p>
        </w:tc>
      </w:tr>
      <w:tr w:rsidR="00695740" w14:paraId="2B51E28D" w14:textId="77777777" w:rsidTr="00695740">
        <w:tc>
          <w:tcPr>
            <w:cnfStyle w:val="001000000000" w:firstRow="0" w:lastRow="0" w:firstColumn="1" w:lastColumn="0" w:oddVBand="0" w:evenVBand="0" w:oddHBand="0" w:evenHBand="0" w:firstRowFirstColumn="0" w:firstRowLastColumn="0" w:lastRowFirstColumn="0" w:lastRowLastColumn="0"/>
            <w:tcW w:w="2296" w:type="dxa"/>
          </w:tcPr>
          <w:p w14:paraId="08D39DCD" w14:textId="77777777" w:rsidR="00695740" w:rsidRDefault="00695740" w:rsidP="00695740">
            <w:r>
              <w:t xml:space="preserve">Central Republican Hospital </w:t>
            </w:r>
          </w:p>
        </w:tc>
        <w:tc>
          <w:tcPr>
            <w:tcW w:w="1338" w:type="dxa"/>
          </w:tcPr>
          <w:p w14:paraId="395982BC" w14:textId="77777777" w:rsidR="00695740" w:rsidRDefault="00695740" w:rsidP="00695740">
            <w:pPr>
              <w:cnfStyle w:val="000000000000" w:firstRow="0" w:lastRow="0" w:firstColumn="0" w:lastColumn="0" w:oddVBand="0" w:evenVBand="0" w:oddHBand="0" w:evenHBand="0" w:firstRowFirstColumn="0" w:firstRowLastColumn="0" w:lastRowFirstColumn="0" w:lastRowLastColumn="0"/>
            </w:pPr>
            <w:r>
              <w:t>Tbilisi</w:t>
            </w:r>
          </w:p>
        </w:tc>
        <w:tc>
          <w:tcPr>
            <w:tcW w:w="3481" w:type="dxa"/>
          </w:tcPr>
          <w:p w14:paraId="39F94827" w14:textId="6A868628" w:rsidR="00695740" w:rsidRDefault="00E1301B" w:rsidP="00695740">
            <w:pPr>
              <w:cnfStyle w:val="000000000000" w:firstRow="0" w:lastRow="0" w:firstColumn="0" w:lastColumn="0" w:oddVBand="0" w:evenVBand="0" w:oddHBand="0" w:evenHBand="0" w:firstRowFirstColumn="0" w:firstRowLastColumn="0" w:lastRowFirstColumn="0" w:lastRowLastColumn="0"/>
            </w:pPr>
            <w:r>
              <w:t xml:space="preserve">Reconstruction/refurbishment, </w:t>
            </w:r>
            <w:r w:rsidR="00695740">
              <w:t>Hospital equipment and supplies for 350 beds</w:t>
            </w:r>
          </w:p>
        </w:tc>
      </w:tr>
      <w:tr w:rsidR="00695740" w14:paraId="51C0E044" w14:textId="77777777" w:rsidTr="00695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7F6D01A7" w14:textId="77777777" w:rsidR="00695740" w:rsidRDefault="00695740" w:rsidP="00695740">
            <w:proofErr w:type="spellStart"/>
            <w:r>
              <w:t>Rukhi</w:t>
            </w:r>
            <w:proofErr w:type="spellEnd"/>
            <w:r>
              <w:t xml:space="preserve"> Hospital</w:t>
            </w:r>
          </w:p>
        </w:tc>
        <w:tc>
          <w:tcPr>
            <w:tcW w:w="1338" w:type="dxa"/>
          </w:tcPr>
          <w:p w14:paraId="13E559FC" w14:textId="77777777" w:rsidR="00695740" w:rsidRDefault="00695740" w:rsidP="00695740">
            <w:pPr>
              <w:cnfStyle w:val="000000100000" w:firstRow="0" w:lastRow="0" w:firstColumn="0" w:lastColumn="0" w:oddVBand="0" w:evenVBand="0" w:oddHBand="1" w:evenHBand="0" w:firstRowFirstColumn="0" w:firstRowLastColumn="0" w:lastRowFirstColumn="0" w:lastRowLastColumn="0"/>
            </w:pPr>
            <w:proofErr w:type="spellStart"/>
            <w:r>
              <w:t>Rukhi</w:t>
            </w:r>
            <w:proofErr w:type="spellEnd"/>
          </w:p>
        </w:tc>
        <w:tc>
          <w:tcPr>
            <w:tcW w:w="3481" w:type="dxa"/>
          </w:tcPr>
          <w:p w14:paraId="60B9C4D4" w14:textId="77777777" w:rsidR="00695740" w:rsidRDefault="00695740" w:rsidP="00695740">
            <w:pPr>
              <w:cnfStyle w:val="000000100000" w:firstRow="0" w:lastRow="0" w:firstColumn="0" w:lastColumn="0" w:oddVBand="0" w:evenVBand="0" w:oddHBand="1" w:evenHBand="0" w:firstRowFirstColumn="0" w:firstRowLastColumn="0" w:lastRowFirstColumn="0" w:lastRowLastColumn="0"/>
            </w:pPr>
            <w:r>
              <w:t>Hospital equipment and supplies for 350 beds</w:t>
            </w:r>
          </w:p>
        </w:tc>
      </w:tr>
      <w:tr w:rsidR="00695740" w14:paraId="66ED278A" w14:textId="77777777" w:rsidTr="00695740">
        <w:tc>
          <w:tcPr>
            <w:cnfStyle w:val="001000000000" w:firstRow="0" w:lastRow="0" w:firstColumn="1" w:lastColumn="0" w:oddVBand="0" w:evenVBand="0" w:oddHBand="0" w:evenHBand="0" w:firstRowFirstColumn="0" w:firstRowLastColumn="0" w:lastRowFirstColumn="0" w:lastRowLastColumn="0"/>
            <w:tcW w:w="2296" w:type="dxa"/>
          </w:tcPr>
          <w:p w14:paraId="6F687614" w14:textId="77777777" w:rsidR="00695740" w:rsidRDefault="00695740" w:rsidP="00695740">
            <w:r>
              <w:t>Republican Hospital</w:t>
            </w:r>
          </w:p>
        </w:tc>
        <w:tc>
          <w:tcPr>
            <w:tcW w:w="1338" w:type="dxa"/>
          </w:tcPr>
          <w:p w14:paraId="1586D441" w14:textId="77777777" w:rsidR="00695740" w:rsidRDefault="00695740" w:rsidP="00695740">
            <w:pPr>
              <w:cnfStyle w:val="000000000000" w:firstRow="0" w:lastRow="0" w:firstColumn="0" w:lastColumn="0" w:oddVBand="0" w:evenVBand="0" w:oddHBand="0" w:evenHBand="0" w:firstRowFirstColumn="0" w:firstRowLastColumn="0" w:lastRowFirstColumn="0" w:lastRowLastColumn="0"/>
            </w:pPr>
            <w:r>
              <w:t>Batumi</w:t>
            </w:r>
          </w:p>
        </w:tc>
        <w:tc>
          <w:tcPr>
            <w:tcW w:w="3481" w:type="dxa"/>
          </w:tcPr>
          <w:p w14:paraId="7089862C" w14:textId="77777777" w:rsidR="00695740" w:rsidRDefault="00695740" w:rsidP="00695740">
            <w:pPr>
              <w:cnfStyle w:val="000000000000" w:firstRow="0" w:lastRow="0" w:firstColumn="0" w:lastColumn="0" w:oddVBand="0" w:evenVBand="0" w:oddHBand="0" w:evenHBand="0" w:firstRowFirstColumn="0" w:firstRowLastColumn="0" w:lastRowFirstColumn="0" w:lastRowLastColumn="0"/>
            </w:pPr>
            <w:r>
              <w:t>Hospital equipment and supplies for 150 beds</w:t>
            </w:r>
          </w:p>
        </w:tc>
      </w:tr>
    </w:tbl>
    <w:p w14:paraId="461341ED" w14:textId="77777777" w:rsidR="00695740" w:rsidRDefault="00695740" w:rsidP="006E0859">
      <w:pPr>
        <w:pStyle w:val="ListParagraph"/>
      </w:pPr>
    </w:p>
    <w:p w14:paraId="138F0FEA" w14:textId="77777777" w:rsidR="00695740" w:rsidRDefault="00695740" w:rsidP="006E0859">
      <w:r>
        <w:tab/>
      </w:r>
    </w:p>
    <w:p w14:paraId="4481509F" w14:textId="4E2C463A" w:rsidR="006E0859" w:rsidRDefault="006E0859" w:rsidP="006E0859"/>
    <w:p w14:paraId="273B4BCB" w14:textId="28D77766" w:rsidR="00695740" w:rsidRDefault="00695740" w:rsidP="006E0859"/>
    <w:p w14:paraId="6D0C56EC" w14:textId="3312C628" w:rsidR="00695740" w:rsidRDefault="00695740" w:rsidP="006E0859"/>
    <w:p w14:paraId="7248AB05" w14:textId="68D5CB63" w:rsidR="00695740" w:rsidRDefault="00695740" w:rsidP="006E0859"/>
    <w:p w14:paraId="6CE87672" w14:textId="2D14D951" w:rsidR="00695740" w:rsidRDefault="00695740" w:rsidP="006E0859"/>
    <w:p w14:paraId="13E1D377" w14:textId="597A4A4E" w:rsidR="00695740" w:rsidRDefault="00695740" w:rsidP="006E0859"/>
    <w:p w14:paraId="43817684" w14:textId="58AC7A2C" w:rsidR="00695740" w:rsidRDefault="00695740" w:rsidP="006E0859"/>
    <w:p w14:paraId="6BD7CA1D" w14:textId="5071BC76" w:rsidR="00695740" w:rsidRDefault="00695740" w:rsidP="006E0859"/>
    <w:p w14:paraId="3657D382" w14:textId="6259F77E" w:rsidR="00695740" w:rsidRDefault="00695740" w:rsidP="006E0859"/>
    <w:p w14:paraId="307891BD" w14:textId="520F9B70" w:rsidR="00695740" w:rsidRPr="00B064A2" w:rsidRDefault="00695740" w:rsidP="006E0859">
      <w:pPr>
        <w:rPr>
          <w:b/>
        </w:rPr>
      </w:pPr>
    </w:p>
    <w:p w14:paraId="60CF2C89" w14:textId="741FA09B" w:rsidR="00B064A2" w:rsidRPr="00B064A2" w:rsidRDefault="00B064A2" w:rsidP="00695740">
      <w:pPr>
        <w:ind w:left="720"/>
        <w:rPr>
          <w:b/>
        </w:rPr>
      </w:pPr>
      <w:r w:rsidRPr="00B064A2">
        <w:rPr>
          <w:b/>
        </w:rPr>
        <w:t xml:space="preserve">Personal Protective Equipment </w:t>
      </w:r>
      <w:r>
        <w:rPr>
          <w:b/>
        </w:rPr>
        <w:t xml:space="preserve">and Testing capacity building </w:t>
      </w:r>
    </w:p>
    <w:p w14:paraId="3BCB0169" w14:textId="50594C4F" w:rsidR="00695740" w:rsidRPr="00B064A2" w:rsidRDefault="00B064A2" w:rsidP="00695740">
      <w:pPr>
        <w:ind w:left="720"/>
        <w:rPr>
          <w:lang w:val="ka-GE"/>
        </w:rPr>
      </w:pPr>
      <w:r>
        <w:t>T</w:t>
      </w:r>
      <w:r w:rsidR="00695740">
        <w:t xml:space="preserve">he Ministry has estimated that as the number of cases grow there will be a shortage of personal protective equipment for healthcare workers. Based on this, international donor assistance is needed in timely purchasing personal protective equipment. </w:t>
      </w:r>
      <w:r>
        <w:t xml:space="preserve">Rapid Tests and </w:t>
      </w:r>
      <w:r>
        <w:lastRenderedPageBreak/>
        <w:t xml:space="preserve">reagents for PCR testing (including Cepheid cartridges) are of primary concern. Georgia has secured some amount of reagents and is in the process of obtaining rapid antigen tests. Assistance is required in providing access to needed supplies via global coordination mechanisms (as appropriate). </w:t>
      </w:r>
    </w:p>
    <w:p w14:paraId="45858BB1" w14:textId="2F4CD64D" w:rsidR="00695740" w:rsidRDefault="00695740" w:rsidP="006E0859"/>
    <w:p w14:paraId="0ABA2260" w14:textId="56214868" w:rsidR="00695740" w:rsidRDefault="00695740" w:rsidP="006E0859"/>
    <w:p w14:paraId="428DCBDE" w14:textId="77777777" w:rsidR="00695740" w:rsidRDefault="00695740" w:rsidP="00695740">
      <w:pPr>
        <w:rPr>
          <w:b/>
          <w:bCs/>
        </w:rPr>
      </w:pPr>
      <w:r w:rsidRPr="00695740">
        <w:rPr>
          <w:b/>
          <w:bCs/>
        </w:rPr>
        <w:t xml:space="preserve">2. </w:t>
      </w:r>
      <w:r w:rsidR="006E0859" w:rsidRPr="00695740">
        <w:rPr>
          <w:b/>
          <w:bCs/>
        </w:rPr>
        <w:t>Provid</w:t>
      </w:r>
      <w:r w:rsidRPr="00695740">
        <w:rPr>
          <w:b/>
          <w:bCs/>
        </w:rPr>
        <w:t>ing</w:t>
      </w:r>
      <w:r w:rsidR="006E0859" w:rsidRPr="00695740">
        <w:rPr>
          <w:b/>
          <w:bCs/>
        </w:rPr>
        <w:t xml:space="preserve"> technical assistance in strengthening emergency response capacity of hospitals and public health services</w:t>
      </w:r>
    </w:p>
    <w:p w14:paraId="581559E6" w14:textId="3A9A87D3" w:rsidR="00695740" w:rsidRDefault="00695740" w:rsidP="00695740">
      <w:pPr>
        <w:rPr>
          <w:b/>
          <w:bCs/>
        </w:rPr>
      </w:pPr>
    </w:p>
    <w:p w14:paraId="69C7BD82" w14:textId="2FA01AF1" w:rsidR="00695740" w:rsidRDefault="00695740" w:rsidP="00695740">
      <w:pPr>
        <w:ind w:left="720"/>
      </w:pPr>
      <w:r>
        <w:t xml:space="preserve">The main lesson learned from COVID-19 crisis is that each country needs a national emergency response plan with practical tools to promptly, mobilize emergency reserve funds to pay for increased costs and to assess and mitigate financial barriers to accessing care. Thus, the second priority builds around the urgent need for the Ministry to have international technical assistance in needs assessment, emergency response planning, monitoring and evaluation. </w:t>
      </w:r>
    </w:p>
    <w:p w14:paraId="2C365370" w14:textId="50FB595C" w:rsidR="003D2FD5" w:rsidRDefault="003D2FD5" w:rsidP="00695740">
      <w:pPr>
        <w:ind w:left="720"/>
        <w:rPr>
          <w:b/>
          <w:bCs/>
        </w:rPr>
      </w:pPr>
      <w:r>
        <w:t xml:space="preserve">Improving infection prevention and control in local clinics, and improve capacity of physicians and nurses in managing severe COVID 19 cases is another area for potential donor input. </w:t>
      </w:r>
    </w:p>
    <w:p w14:paraId="2A3663BE" w14:textId="3ECFE4A8" w:rsidR="00695740" w:rsidRDefault="00695740" w:rsidP="00695740">
      <w:r>
        <w:rPr>
          <w:b/>
          <w:bCs/>
        </w:rPr>
        <w:tab/>
      </w:r>
    </w:p>
    <w:p w14:paraId="445E1280" w14:textId="67F89050" w:rsidR="00695740" w:rsidRDefault="00695740" w:rsidP="00695740"/>
    <w:p w14:paraId="5B63471D" w14:textId="16D32F72" w:rsidR="006E0859" w:rsidRPr="00695740" w:rsidRDefault="00695740" w:rsidP="00695740">
      <w:pPr>
        <w:rPr>
          <w:b/>
          <w:bCs/>
        </w:rPr>
      </w:pPr>
      <w:r w:rsidRPr="00695740">
        <w:rPr>
          <w:b/>
          <w:bCs/>
        </w:rPr>
        <w:t xml:space="preserve">3. </w:t>
      </w:r>
      <w:r w:rsidR="006E0859" w:rsidRPr="00695740">
        <w:rPr>
          <w:b/>
          <w:bCs/>
        </w:rPr>
        <w:t xml:space="preserve">Building information system for effective COVID 19 surveillance, data management and contract tracing.  </w:t>
      </w:r>
    </w:p>
    <w:p w14:paraId="5EE56E94" w14:textId="2A66B58C" w:rsidR="00652AE2" w:rsidRDefault="00695740" w:rsidP="00695740">
      <w:pPr>
        <w:ind w:left="720"/>
      </w:pPr>
      <w:r>
        <w:t xml:space="preserve">Currently, NCDC in partnership with international organizations and the Ministry is working on this issue.  However, as the number of cases grow the capacities to deliver these services will debilitate. In order to ensure rapid response, Georgia requires international donor assistance in bolstering effective COVID-19 surveillance, data management and contract tracing systems. These systems can be built on existing e-government structures. </w:t>
      </w:r>
    </w:p>
    <w:p w14:paraId="2C5118F8" w14:textId="414F818B" w:rsidR="00695740" w:rsidRDefault="00695740" w:rsidP="00652AE2"/>
    <w:p w14:paraId="2229887D" w14:textId="5515F895" w:rsidR="00695740" w:rsidRPr="00695740" w:rsidRDefault="00695740" w:rsidP="00652AE2">
      <w:pPr>
        <w:rPr>
          <w:b/>
          <w:bCs/>
        </w:rPr>
      </w:pPr>
      <w:r w:rsidRPr="00695740">
        <w:rPr>
          <w:b/>
          <w:bCs/>
        </w:rPr>
        <w:t xml:space="preserve">4. Strengthening first-point-of contact strategy for possible COVID-19 cases. </w:t>
      </w:r>
    </w:p>
    <w:p w14:paraId="4032736B" w14:textId="6A82A729" w:rsidR="00695740" w:rsidRDefault="00695740" w:rsidP="00695740">
      <w:pPr>
        <w:pStyle w:val="ListParagraph"/>
        <w:rPr>
          <w:b/>
          <w:bCs/>
        </w:rPr>
      </w:pPr>
    </w:p>
    <w:p w14:paraId="54B97874" w14:textId="56C7AF82" w:rsidR="00695740" w:rsidRPr="00695740" w:rsidRDefault="00695740" w:rsidP="00695740">
      <w:pPr>
        <w:ind w:left="720"/>
      </w:pPr>
      <w:r w:rsidRPr="00695740">
        <w:t xml:space="preserve">The main options for first contact </w:t>
      </w:r>
      <w:r>
        <w:t xml:space="preserve">strategy </w:t>
      </w:r>
      <w:r w:rsidRPr="00695740">
        <w:t xml:space="preserve">include a centralized hotline, an online platform, and physical locations in specially established temporary centres or primary care facilities. </w:t>
      </w:r>
      <w:r>
        <w:t>To alleviate some of the burden on the health facilities (hospitals) p</w:t>
      </w:r>
      <w:r w:rsidRPr="00695740">
        <w:t xml:space="preserve">eople with COVID-19 suspicion or symptoms </w:t>
      </w:r>
      <w:r>
        <w:t xml:space="preserve">will be urged </w:t>
      </w:r>
      <w:r w:rsidRPr="00695740">
        <w:t>to contact the health system through emergency hotlines and online platforms with chatbots. This approach</w:t>
      </w:r>
      <w:r>
        <w:t xml:space="preserve"> will be built on current </w:t>
      </w:r>
      <w:r w:rsidR="00E1301B">
        <w:t xml:space="preserve">primary care </w:t>
      </w:r>
      <w:r>
        <w:t xml:space="preserve">systems and will be coordinated by the national intersectoral committee. The Ministry requires international donor assistance to </w:t>
      </w:r>
      <w:r w:rsidR="00E1301B">
        <w:t xml:space="preserve">build capacity of primary care providers, </w:t>
      </w:r>
      <w:r>
        <w:t xml:space="preserve">develop call centers which have clear </w:t>
      </w:r>
      <w:r w:rsidRPr="00695740">
        <w:t>algorithms and visual aids to triage calls and indicate the appropriate patient pathway</w:t>
      </w:r>
      <w:r>
        <w:t xml:space="preserve">. </w:t>
      </w:r>
    </w:p>
    <w:p w14:paraId="073AC6E4" w14:textId="77777777" w:rsidR="00652AE2" w:rsidRDefault="00652AE2" w:rsidP="00652AE2"/>
    <w:sectPr w:rsidR="00652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6304"/>
    <w:multiLevelType w:val="hybridMultilevel"/>
    <w:tmpl w:val="D35AD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3A43828"/>
    <w:multiLevelType w:val="hybridMultilevel"/>
    <w:tmpl w:val="77A67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40"/>
    <w:rsid w:val="001C2C6A"/>
    <w:rsid w:val="003D2FD5"/>
    <w:rsid w:val="00652AE2"/>
    <w:rsid w:val="00695740"/>
    <w:rsid w:val="006C6040"/>
    <w:rsid w:val="006E0859"/>
    <w:rsid w:val="009B7CD0"/>
    <w:rsid w:val="00B064A2"/>
    <w:rsid w:val="00B161DE"/>
    <w:rsid w:val="00B215AF"/>
    <w:rsid w:val="00D26BE2"/>
    <w:rsid w:val="00E1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6B5F"/>
  <w15:chartTrackingRefBased/>
  <w15:docId w15:val="{2E7FC7BE-DE5A-4C73-AE9F-3B450B07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040"/>
    <w:pPr>
      <w:spacing w:after="0" w:line="240" w:lineRule="auto"/>
    </w:pPr>
    <w:rPr>
      <w:rFonts w:ascii="Calibri" w:hAnsi="Calibri" w:cs="Calibri"/>
    </w:rPr>
  </w:style>
  <w:style w:type="paragraph" w:styleId="Heading1">
    <w:name w:val="heading 1"/>
    <w:basedOn w:val="Normal"/>
    <w:next w:val="Normal"/>
    <w:link w:val="Heading1Char"/>
    <w:uiPriority w:val="9"/>
    <w:qFormat/>
    <w:rsid w:val="0069574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040"/>
    <w:pPr>
      <w:ind w:left="720"/>
    </w:pPr>
  </w:style>
  <w:style w:type="character" w:customStyle="1" w:styleId="Heading1Char">
    <w:name w:val="Heading 1 Char"/>
    <w:basedOn w:val="DefaultParagraphFont"/>
    <w:link w:val="Heading1"/>
    <w:uiPriority w:val="9"/>
    <w:rsid w:val="0069574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95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9574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52526">
      <w:bodyDiv w:val="1"/>
      <w:marLeft w:val="0"/>
      <w:marRight w:val="0"/>
      <w:marTop w:val="0"/>
      <w:marBottom w:val="0"/>
      <w:divBdr>
        <w:top w:val="none" w:sz="0" w:space="0" w:color="auto"/>
        <w:left w:val="none" w:sz="0" w:space="0" w:color="auto"/>
        <w:bottom w:val="none" w:sz="0" w:space="0" w:color="auto"/>
        <w:right w:val="none" w:sz="0" w:space="0" w:color="auto"/>
      </w:divBdr>
    </w:div>
    <w:div w:id="1446660543">
      <w:bodyDiv w:val="1"/>
      <w:marLeft w:val="0"/>
      <w:marRight w:val="0"/>
      <w:marTop w:val="0"/>
      <w:marBottom w:val="0"/>
      <w:divBdr>
        <w:top w:val="none" w:sz="0" w:space="0" w:color="auto"/>
        <w:left w:val="none" w:sz="0" w:space="0" w:color="auto"/>
        <w:bottom w:val="none" w:sz="0" w:space="0" w:color="auto"/>
        <w:right w:val="none" w:sz="0" w:space="0" w:color="auto"/>
      </w:divBdr>
    </w:div>
    <w:div w:id="186439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2</cp:revision>
  <dcterms:created xsi:type="dcterms:W3CDTF">2020-04-01T16:48:00Z</dcterms:created>
  <dcterms:modified xsi:type="dcterms:W3CDTF">2020-04-01T16:48:00Z</dcterms:modified>
</cp:coreProperties>
</file>